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8ACD" w14:textId="77777777" w:rsidR="00385360" w:rsidRDefault="00385360" w:rsidP="00B244C4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14:paraId="169991B3" w14:textId="77777777" w:rsidR="006F1B75" w:rsidRPr="00385360" w:rsidRDefault="002B4F03" w:rsidP="00B244C4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385360">
        <w:rPr>
          <w:rFonts w:ascii="Times New Roman" w:hAnsi="Times New Roman" w:cs="Times New Roman"/>
          <w:b/>
          <w:color w:val="auto"/>
        </w:rPr>
        <w:t>GUVERNUL ROMÂNIEI</w:t>
      </w:r>
    </w:p>
    <w:p w14:paraId="1C772E7C" w14:textId="77777777" w:rsidR="006F1B75" w:rsidRPr="00385360" w:rsidRDefault="006F1B75" w:rsidP="00B244C4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14:paraId="233F1634" w14:textId="77777777" w:rsidR="00CD42EF" w:rsidRDefault="00CD42EF" w:rsidP="00B244C4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14:paraId="4643837C" w14:textId="77777777" w:rsidR="006F1B75" w:rsidRPr="00385360" w:rsidRDefault="002B4F03" w:rsidP="00B244C4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385360">
        <w:rPr>
          <w:rFonts w:ascii="Times New Roman" w:hAnsi="Times New Roman" w:cs="Times New Roman"/>
          <w:b/>
          <w:color w:val="auto"/>
        </w:rPr>
        <w:t>HOTĂRÂRE</w:t>
      </w:r>
      <w:r w:rsidRPr="00385360">
        <w:rPr>
          <w:rFonts w:ascii="Times New Roman" w:hAnsi="Times New Roman" w:cs="Times New Roman"/>
          <w:b/>
          <w:color w:val="auto"/>
        </w:rPr>
        <w:br/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privind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aprobarea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fuziunii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prin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absorbție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dintre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Societatea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de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Administrare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a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Participațiilor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în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Energie S.A.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și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Societatea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Electrocentrale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85360">
        <w:rPr>
          <w:rFonts w:ascii="Times New Roman" w:hAnsi="Times New Roman" w:cs="Times New Roman"/>
          <w:b/>
          <w:color w:val="auto"/>
        </w:rPr>
        <w:t>Grup</w:t>
      </w:r>
      <w:proofErr w:type="spellEnd"/>
      <w:r w:rsidRPr="00385360">
        <w:rPr>
          <w:rFonts w:ascii="Times New Roman" w:hAnsi="Times New Roman" w:cs="Times New Roman"/>
          <w:b/>
          <w:color w:val="auto"/>
        </w:rPr>
        <w:t xml:space="preserve"> S.A.</w:t>
      </w:r>
    </w:p>
    <w:p w14:paraId="27180789" w14:textId="77777777" w:rsidR="006F1B75" w:rsidRPr="005733B1" w:rsidRDefault="006F1B75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5FE5E44A" w14:textId="77777777" w:rsidR="00385360" w:rsidRDefault="00385360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1173DCB4" w14:textId="77777777" w:rsidR="00385360" w:rsidRDefault="00385360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24E6957F" w14:textId="77777777" w:rsidR="00385360" w:rsidRDefault="00385360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3D01F424" w14:textId="77777777" w:rsidR="006F1B75" w:rsidRPr="005733B1" w:rsidRDefault="002B4F03" w:rsidP="00B244C4">
      <w:pPr>
        <w:spacing w:after="0"/>
        <w:rPr>
          <w:rFonts w:ascii="Times New Roman" w:hAnsi="Times New Roman" w:cs="Times New Roman"/>
          <w:color w:val="auto"/>
        </w:rPr>
      </w:pP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temeiul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art. 108 din </w:t>
      </w:r>
      <w:proofErr w:type="spellStart"/>
      <w:r w:rsidRPr="005733B1">
        <w:rPr>
          <w:rFonts w:ascii="Times New Roman" w:hAnsi="Times New Roman" w:cs="Times New Roman"/>
          <w:color w:val="auto"/>
        </w:rPr>
        <w:t>Constituția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României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733B1">
        <w:rPr>
          <w:rFonts w:ascii="Times New Roman" w:hAnsi="Times New Roman" w:cs="Times New Roman"/>
          <w:color w:val="auto"/>
        </w:rPr>
        <w:t>republicată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Pr="005733B1">
        <w:rPr>
          <w:rFonts w:ascii="Times New Roman" w:hAnsi="Times New Roman" w:cs="Times New Roman"/>
          <w:color w:val="auto"/>
        </w:rPr>
        <w:t>dispozițiilor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Legii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913EE">
        <w:rPr>
          <w:rFonts w:ascii="Times New Roman" w:hAnsi="Times New Roman" w:cs="Times New Roman"/>
          <w:color w:val="auto"/>
        </w:rPr>
        <w:t>societăților</w:t>
      </w:r>
      <w:proofErr w:type="spellEnd"/>
      <w:r w:rsidR="00F913EE">
        <w:rPr>
          <w:rFonts w:ascii="Times New Roman" w:hAnsi="Times New Roman" w:cs="Times New Roman"/>
          <w:color w:val="auto"/>
        </w:rPr>
        <w:t xml:space="preserve"> </w:t>
      </w:r>
      <w:r w:rsidRPr="005733B1">
        <w:rPr>
          <w:rFonts w:ascii="Times New Roman" w:hAnsi="Times New Roman" w:cs="Times New Roman"/>
          <w:color w:val="auto"/>
        </w:rPr>
        <w:t xml:space="preserve">nr. 31/1990, </w:t>
      </w:r>
      <w:proofErr w:type="spellStart"/>
      <w:r w:rsidRPr="005733B1">
        <w:rPr>
          <w:rFonts w:ascii="Times New Roman" w:hAnsi="Times New Roman" w:cs="Times New Roman"/>
          <w:color w:val="auto"/>
        </w:rPr>
        <w:t>republicată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cu </w:t>
      </w:r>
      <w:proofErr w:type="spellStart"/>
      <w:r w:rsidRPr="005733B1">
        <w:rPr>
          <w:rFonts w:ascii="Times New Roman" w:hAnsi="Times New Roman" w:cs="Times New Roman"/>
          <w:color w:val="auto"/>
        </w:rPr>
        <w:t>modificările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completările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ulterioare</w:t>
      </w:r>
      <w:proofErr w:type="spellEnd"/>
      <w:r w:rsidRPr="005733B1">
        <w:rPr>
          <w:rFonts w:ascii="Times New Roman" w:hAnsi="Times New Roman" w:cs="Times New Roman"/>
          <w:color w:val="auto"/>
        </w:rPr>
        <w:t>,</w:t>
      </w:r>
    </w:p>
    <w:p w14:paraId="0EFFDC1A" w14:textId="77777777" w:rsidR="00B244C4" w:rsidRPr="005733B1" w:rsidRDefault="00B244C4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08AB8ED1" w14:textId="77777777" w:rsidR="006F1B75" w:rsidRPr="00C669A3" w:rsidRDefault="002B4F03" w:rsidP="00B244C4">
      <w:pPr>
        <w:spacing w:after="0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669A3">
        <w:rPr>
          <w:rFonts w:ascii="Times New Roman" w:hAnsi="Times New Roman" w:cs="Times New Roman"/>
          <w:b/>
          <w:bCs/>
          <w:color w:val="auto"/>
        </w:rPr>
        <w:t>Guvernul</w:t>
      </w:r>
      <w:proofErr w:type="spellEnd"/>
      <w:r w:rsidRPr="00C669A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669A3">
        <w:rPr>
          <w:rFonts w:ascii="Times New Roman" w:hAnsi="Times New Roman" w:cs="Times New Roman"/>
          <w:b/>
          <w:bCs/>
          <w:color w:val="auto"/>
        </w:rPr>
        <w:t>României</w:t>
      </w:r>
      <w:proofErr w:type="spellEnd"/>
      <w:r w:rsidRPr="00C669A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669A3">
        <w:rPr>
          <w:rFonts w:ascii="Times New Roman" w:hAnsi="Times New Roman" w:cs="Times New Roman"/>
          <w:b/>
          <w:bCs/>
          <w:color w:val="auto"/>
        </w:rPr>
        <w:t>adoptă</w:t>
      </w:r>
      <w:proofErr w:type="spellEnd"/>
      <w:r w:rsidRPr="00C669A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669A3">
        <w:rPr>
          <w:rFonts w:ascii="Times New Roman" w:hAnsi="Times New Roman" w:cs="Times New Roman"/>
          <w:b/>
          <w:bCs/>
          <w:color w:val="auto"/>
        </w:rPr>
        <w:t>prezenta</w:t>
      </w:r>
      <w:proofErr w:type="spellEnd"/>
      <w:r w:rsidRPr="00C669A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669A3">
        <w:rPr>
          <w:rFonts w:ascii="Times New Roman" w:hAnsi="Times New Roman" w:cs="Times New Roman"/>
          <w:b/>
          <w:bCs/>
          <w:color w:val="auto"/>
        </w:rPr>
        <w:t>hotărâre</w:t>
      </w:r>
      <w:proofErr w:type="spellEnd"/>
      <w:r w:rsidRPr="00C669A3">
        <w:rPr>
          <w:rFonts w:ascii="Times New Roman" w:hAnsi="Times New Roman" w:cs="Times New Roman"/>
          <w:b/>
          <w:bCs/>
          <w:color w:val="auto"/>
        </w:rPr>
        <w:t>.</w:t>
      </w:r>
    </w:p>
    <w:p w14:paraId="38929256" w14:textId="77777777" w:rsidR="00B244C4" w:rsidRPr="005733B1" w:rsidRDefault="00B244C4" w:rsidP="00B244C4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6A04BFBC" w14:textId="77777777" w:rsidR="00385360" w:rsidRPr="005733B1" w:rsidRDefault="00385360" w:rsidP="005733B1">
      <w:pPr>
        <w:jc w:val="both"/>
        <w:rPr>
          <w:rFonts w:ascii="Times New Roman" w:hAnsi="Times New Roman" w:cs="Times New Roman"/>
          <w:color w:val="auto"/>
        </w:rPr>
      </w:pPr>
    </w:p>
    <w:p w14:paraId="533C8EF9" w14:textId="2727AF20" w:rsidR="005733B1" w:rsidRPr="005733B1" w:rsidRDefault="005733B1" w:rsidP="005733B1">
      <w:pPr>
        <w:jc w:val="both"/>
        <w:rPr>
          <w:rFonts w:ascii="Times New Roman" w:hAnsi="Times New Roman" w:cs="Times New Roman"/>
          <w:color w:val="auto"/>
        </w:rPr>
      </w:pPr>
      <w:r w:rsidRPr="002D6D99">
        <w:rPr>
          <w:rFonts w:ascii="Times New Roman" w:hAnsi="Times New Roman" w:cs="Times New Roman"/>
          <w:b/>
          <w:bCs/>
          <w:color w:val="auto"/>
        </w:rPr>
        <w:t>Art.1</w:t>
      </w:r>
      <w:r w:rsidRPr="005733B1">
        <w:rPr>
          <w:rFonts w:ascii="Times New Roman" w:hAnsi="Times New Roman" w:cs="Times New Roman"/>
          <w:color w:val="auto"/>
        </w:rPr>
        <w:t xml:space="preserve">. - (1) Se </w:t>
      </w:r>
      <w:proofErr w:type="spellStart"/>
      <w:r w:rsidRPr="005733B1">
        <w:rPr>
          <w:rFonts w:ascii="Times New Roman" w:hAnsi="Times New Roman" w:cs="Times New Roman"/>
          <w:color w:val="auto"/>
        </w:rPr>
        <w:t>autorizează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Ministerul Energiei </w:t>
      </w:r>
      <w:proofErr w:type="spellStart"/>
      <w:r w:rsidRPr="005733B1">
        <w:rPr>
          <w:rFonts w:ascii="Times New Roman" w:hAnsi="Times New Roman" w:cs="Times New Roman"/>
          <w:color w:val="auto"/>
        </w:rPr>
        <w:t>să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mandateze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reprezentanții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săi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Pr="005733B1">
        <w:rPr>
          <w:rFonts w:ascii="Times New Roman" w:hAnsi="Times New Roman" w:cs="Times New Roman"/>
          <w:color w:val="auto"/>
        </w:rPr>
        <w:t>adunările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generale ale </w:t>
      </w:r>
      <w:proofErr w:type="spellStart"/>
      <w:r w:rsidRPr="005733B1">
        <w:rPr>
          <w:rFonts w:ascii="Times New Roman" w:hAnsi="Times New Roman" w:cs="Times New Roman"/>
          <w:color w:val="auto"/>
        </w:rPr>
        <w:t>acționarilor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Societății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Administrare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733B1">
        <w:rPr>
          <w:rFonts w:ascii="Times New Roman" w:hAnsi="Times New Roman" w:cs="Times New Roman"/>
          <w:color w:val="auto"/>
        </w:rPr>
        <w:t>Participațiilor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Energie S.A.,</w:t>
      </w:r>
      <w:r w:rsidR="000862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societate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administrate </w:t>
      </w:r>
      <w:proofErr w:type="spellStart"/>
      <w:r w:rsidR="00AD5D3A">
        <w:rPr>
          <w:rFonts w:ascii="Times New Roman" w:hAnsi="Times New Roman" w:cs="Times New Roman"/>
          <w:color w:val="auto"/>
        </w:rPr>
        <w:t>în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sistem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dualist, cu </w:t>
      </w:r>
      <w:proofErr w:type="spellStart"/>
      <w:r w:rsidR="00AD5D3A">
        <w:rPr>
          <w:rFonts w:ascii="Times New Roman" w:hAnsi="Times New Roman" w:cs="Times New Roman"/>
          <w:color w:val="auto"/>
        </w:rPr>
        <w:t>sediul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în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București, str. </w:t>
      </w:r>
      <w:proofErr w:type="spellStart"/>
      <w:r w:rsidR="00AD5D3A">
        <w:rPr>
          <w:rFonts w:ascii="Times New Roman" w:hAnsi="Times New Roman" w:cs="Times New Roman"/>
          <w:color w:val="auto"/>
        </w:rPr>
        <w:t>Buzești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nr. 71, </w:t>
      </w:r>
      <w:proofErr w:type="spellStart"/>
      <w:r w:rsidR="00AD5D3A">
        <w:rPr>
          <w:rFonts w:ascii="Times New Roman" w:hAnsi="Times New Roman" w:cs="Times New Roman"/>
          <w:color w:val="auto"/>
        </w:rPr>
        <w:t>etaj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5, sector 1, </w:t>
      </w:r>
      <w:proofErr w:type="spellStart"/>
      <w:r w:rsidR="00AD5D3A">
        <w:rPr>
          <w:rFonts w:ascii="Times New Roman" w:hAnsi="Times New Roman" w:cs="Times New Roman"/>
          <w:color w:val="auto"/>
        </w:rPr>
        <w:t>înregistrată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AD5D3A">
        <w:rPr>
          <w:rFonts w:ascii="Times New Roman" w:hAnsi="Times New Roman" w:cs="Times New Roman"/>
          <w:color w:val="auto"/>
        </w:rPr>
        <w:t>Registrul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Comerțului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sub nr. J2014005394406, </w:t>
      </w:r>
      <w:proofErr w:type="spellStart"/>
      <w:r w:rsidR="00AD5D3A">
        <w:rPr>
          <w:rFonts w:ascii="Times New Roman" w:hAnsi="Times New Roman" w:cs="Times New Roman"/>
          <w:color w:val="auto"/>
        </w:rPr>
        <w:t>având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Cod </w:t>
      </w:r>
      <w:proofErr w:type="spellStart"/>
      <w:r w:rsidR="00AD5D3A">
        <w:rPr>
          <w:rFonts w:ascii="Times New Roman" w:hAnsi="Times New Roman" w:cs="Times New Roman"/>
          <w:color w:val="auto"/>
        </w:rPr>
        <w:t>Unic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AD5D3A">
        <w:rPr>
          <w:rFonts w:ascii="Times New Roman" w:hAnsi="Times New Roman" w:cs="Times New Roman"/>
          <w:color w:val="auto"/>
        </w:rPr>
        <w:t>Inregistrare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RO 33134190, </w:t>
      </w:r>
      <w:proofErr w:type="spellStart"/>
      <w:r w:rsidRPr="005733B1">
        <w:rPr>
          <w:rFonts w:ascii="Times New Roman" w:hAnsi="Times New Roman" w:cs="Times New Roman"/>
          <w:color w:val="auto"/>
        </w:rPr>
        <w:t>respectiv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Societătii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Electrocentrale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Grup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S.A.</w:t>
      </w:r>
      <w:r w:rsidR="00CD42EF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AD5D3A">
        <w:rPr>
          <w:rFonts w:ascii="Times New Roman" w:hAnsi="Times New Roman" w:cs="Times New Roman"/>
          <w:color w:val="auto"/>
        </w:rPr>
        <w:t>societate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administrate </w:t>
      </w:r>
      <w:proofErr w:type="spellStart"/>
      <w:r w:rsidR="00AD5D3A">
        <w:rPr>
          <w:rFonts w:ascii="Times New Roman" w:hAnsi="Times New Roman" w:cs="Times New Roman"/>
          <w:color w:val="auto"/>
        </w:rPr>
        <w:t>în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sistem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unitar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, cu </w:t>
      </w:r>
      <w:proofErr w:type="spellStart"/>
      <w:r w:rsidR="00AD5D3A">
        <w:rPr>
          <w:rFonts w:ascii="Times New Roman" w:hAnsi="Times New Roman" w:cs="Times New Roman"/>
          <w:color w:val="auto"/>
        </w:rPr>
        <w:t>sediul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în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București, Bld. </w:t>
      </w:r>
      <w:proofErr w:type="spellStart"/>
      <w:r w:rsidR="00AD5D3A">
        <w:rPr>
          <w:rFonts w:ascii="Times New Roman" w:hAnsi="Times New Roman" w:cs="Times New Roman"/>
          <w:color w:val="auto"/>
        </w:rPr>
        <w:t>Lacul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Tei nr. 1-3, </w:t>
      </w:r>
      <w:proofErr w:type="spellStart"/>
      <w:r w:rsidR="00AD5D3A">
        <w:rPr>
          <w:rFonts w:ascii="Times New Roman" w:hAnsi="Times New Roman" w:cs="Times New Roman"/>
          <w:color w:val="auto"/>
        </w:rPr>
        <w:t>etaj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1, </w:t>
      </w:r>
      <w:proofErr w:type="spellStart"/>
      <w:r w:rsidR="00AD5D3A">
        <w:rPr>
          <w:rFonts w:ascii="Times New Roman" w:hAnsi="Times New Roman" w:cs="Times New Roman"/>
          <w:color w:val="auto"/>
        </w:rPr>
        <w:t>înregistrată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AD5D3A">
        <w:rPr>
          <w:rFonts w:ascii="Times New Roman" w:hAnsi="Times New Roman" w:cs="Times New Roman"/>
          <w:color w:val="auto"/>
        </w:rPr>
        <w:t>Registrul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D5D3A">
        <w:rPr>
          <w:rFonts w:ascii="Times New Roman" w:hAnsi="Times New Roman" w:cs="Times New Roman"/>
          <w:color w:val="auto"/>
        </w:rPr>
        <w:t>Comerțului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sub nr. J2012014937407, </w:t>
      </w:r>
      <w:proofErr w:type="spellStart"/>
      <w:r w:rsidR="00AD5D3A">
        <w:rPr>
          <w:rFonts w:ascii="Times New Roman" w:hAnsi="Times New Roman" w:cs="Times New Roman"/>
          <w:color w:val="auto"/>
        </w:rPr>
        <w:t>avînd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C</w:t>
      </w:r>
      <w:r w:rsidR="00D85E1D">
        <w:rPr>
          <w:rFonts w:ascii="Times New Roman" w:hAnsi="Times New Roman" w:cs="Times New Roman"/>
          <w:color w:val="auto"/>
        </w:rPr>
        <w:t xml:space="preserve">od </w:t>
      </w:r>
      <w:proofErr w:type="spellStart"/>
      <w:r w:rsidR="00D85E1D">
        <w:rPr>
          <w:rFonts w:ascii="Times New Roman" w:hAnsi="Times New Roman" w:cs="Times New Roman"/>
          <w:color w:val="auto"/>
        </w:rPr>
        <w:t>Unic</w:t>
      </w:r>
      <w:proofErr w:type="spellEnd"/>
      <w:r w:rsidR="00D85E1D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D85E1D">
        <w:rPr>
          <w:rFonts w:ascii="Times New Roman" w:hAnsi="Times New Roman" w:cs="Times New Roman"/>
          <w:color w:val="auto"/>
        </w:rPr>
        <w:t>Înregistrare</w:t>
      </w:r>
      <w:proofErr w:type="spellEnd"/>
      <w:r w:rsidR="00AD5D3A">
        <w:rPr>
          <w:rFonts w:ascii="Times New Roman" w:hAnsi="Times New Roman" w:cs="Times New Roman"/>
          <w:color w:val="auto"/>
        </w:rPr>
        <w:t xml:space="preserve"> RO 31028788,</w:t>
      </w:r>
      <w:r w:rsidR="00F56F0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aprobe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toate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operațiunile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demersurile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necesare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pentru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realizarea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fuziunii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celor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două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societăți</w:t>
      </w:r>
      <w:proofErr w:type="spellEnd"/>
      <w:r w:rsidRPr="005733B1">
        <w:rPr>
          <w:rFonts w:ascii="Times New Roman" w:hAnsi="Times New Roman" w:cs="Times New Roman"/>
          <w:color w:val="auto"/>
        </w:rPr>
        <w:t>.</w:t>
      </w:r>
    </w:p>
    <w:p w14:paraId="5545D413" w14:textId="77777777" w:rsidR="005733B1" w:rsidRPr="005733B1" w:rsidRDefault="005733B1" w:rsidP="005733B1">
      <w:pPr>
        <w:jc w:val="both"/>
        <w:rPr>
          <w:rFonts w:ascii="Times New Roman" w:hAnsi="Times New Roman" w:cs="Times New Roman"/>
          <w:color w:val="auto"/>
        </w:rPr>
      </w:pPr>
      <w:r w:rsidRPr="005733B1">
        <w:rPr>
          <w:rFonts w:ascii="Times New Roman" w:hAnsi="Times New Roman" w:cs="Times New Roman"/>
          <w:color w:val="auto"/>
        </w:rPr>
        <w:t xml:space="preserve">(2) </w:t>
      </w:r>
      <w:proofErr w:type="spellStart"/>
      <w:r w:rsidRPr="005733B1">
        <w:rPr>
          <w:rFonts w:ascii="Times New Roman" w:hAnsi="Times New Roman" w:cs="Times New Roman"/>
          <w:color w:val="auto"/>
        </w:rPr>
        <w:t>Fuziunea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prevazută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5733B1">
        <w:rPr>
          <w:rFonts w:ascii="Times New Roman" w:hAnsi="Times New Roman" w:cs="Times New Roman"/>
          <w:color w:val="auto"/>
        </w:rPr>
        <w:t>alin</w:t>
      </w:r>
      <w:proofErr w:type="spellEnd"/>
      <w:r w:rsidRPr="005733B1">
        <w:rPr>
          <w:rFonts w:ascii="Times New Roman" w:hAnsi="Times New Roman" w:cs="Times New Roman"/>
          <w:color w:val="auto"/>
        </w:rPr>
        <w:t>.</w:t>
      </w:r>
      <w:r w:rsidR="00F913EE">
        <w:rPr>
          <w:rFonts w:ascii="Times New Roman" w:hAnsi="Times New Roman" w:cs="Times New Roman"/>
          <w:color w:val="auto"/>
        </w:rPr>
        <w:t xml:space="preserve"> </w:t>
      </w:r>
      <w:r w:rsidRPr="005733B1">
        <w:rPr>
          <w:rFonts w:ascii="Times New Roman" w:hAnsi="Times New Roman" w:cs="Times New Roman"/>
          <w:color w:val="auto"/>
        </w:rPr>
        <w:t xml:space="preserve">(1) se </w:t>
      </w:r>
      <w:proofErr w:type="spellStart"/>
      <w:r w:rsidRPr="005733B1">
        <w:rPr>
          <w:rFonts w:ascii="Times New Roman" w:hAnsi="Times New Roman" w:cs="Times New Roman"/>
          <w:color w:val="auto"/>
        </w:rPr>
        <w:t>va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realiza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913EE">
        <w:rPr>
          <w:rFonts w:ascii="Times New Roman" w:hAnsi="Times New Roman" w:cs="Times New Roman"/>
          <w:color w:val="auto"/>
        </w:rPr>
        <w:t>în</w:t>
      </w:r>
      <w:proofErr w:type="spellEnd"/>
      <w:r w:rsidR="00F913E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913EE">
        <w:rPr>
          <w:rFonts w:ascii="Times New Roman" w:hAnsi="Times New Roman" w:cs="Times New Roman"/>
          <w:color w:val="auto"/>
        </w:rPr>
        <w:t>conformitate</w:t>
      </w:r>
      <w:proofErr w:type="spellEnd"/>
      <w:r w:rsidR="00F913EE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="00F913EE">
        <w:rPr>
          <w:rFonts w:ascii="Times New Roman" w:hAnsi="Times New Roman" w:cs="Times New Roman"/>
          <w:color w:val="auto"/>
        </w:rPr>
        <w:t>prevederile</w:t>
      </w:r>
      <w:proofErr w:type="spellEnd"/>
      <w:r w:rsidR="00F913EE">
        <w:rPr>
          <w:rFonts w:ascii="Times New Roman" w:hAnsi="Times New Roman" w:cs="Times New Roman"/>
          <w:color w:val="auto"/>
        </w:rPr>
        <w:t xml:space="preserve"> art. 238 </w:t>
      </w:r>
      <w:proofErr w:type="spellStart"/>
      <w:r w:rsidR="00F913EE">
        <w:rPr>
          <w:rFonts w:ascii="Times New Roman" w:hAnsi="Times New Roman" w:cs="Times New Roman"/>
          <w:color w:val="auto"/>
        </w:rPr>
        <w:t>alin</w:t>
      </w:r>
      <w:proofErr w:type="spellEnd"/>
      <w:r w:rsidR="00F913EE">
        <w:rPr>
          <w:rFonts w:ascii="Times New Roman" w:hAnsi="Times New Roman" w:cs="Times New Roman"/>
          <w:color w:val="auto"/>
        </w:rPr>
        <w:t xml:space="preserve">. (1) lit. </w:t>
      </w:r>
      <w:r w:rsidR="00726546">
        <w:rPr>
          <w:rFonts w:ascii="Times New Roman" w:hAnsi="Times New Roman" w:cs="Times New Roman"/>
          <w:color w:val="auto"/>
        </w:rPr>
        <w:t xml:space="preserve">a) </w:t>
      </w:r>
      <w:proofErr w:type="spellStart"/>
      <w:r w:rsidRPr="005733B1">
        <w:rPr>
          <w:rFonts w:ascii="Times New Roman" w:hAnsi="Times New Roman" w:cs="Times New Roman"/>
          <w:color w:val="auto"/>
        </w:rPr>
        <w:t>prin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absorbtia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Societății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Electrocentrale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Grup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S.A. </w:t>
      </w:r>
      <w:r w:rsidR="00F913EE">
        <w:rPr>
          <w:rFonts w:ascii="Times New Roman" w:hAnsi="Times New Roman" w:cs="Times New Roman"/>
          <w:color w:val="auto"/>
        </w:rPr>
        <w:t xml:space="preserve">- </w:t>
      </w:r>
      <w:proofErr w:type="spellStart"/>
      <w:r w:rsidRPr="005733B1">
        <w:rPr>
          <w:rFonts w:ascii="Times New Roman" w:hAnsi="Times New Roman" w:cs="Times New Roman"/>
          <w:i/>
          <w:color w:val="auto"/>
        </w:rPr>
        <w:t>societate</w:t>
      </w:r>
      <w:proofErr w:type="spellEnd"/>
      <w:r w:rsidRPr="005733B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i/>
          <w:color w:val="auto"/>
        </w:rPr>
        <w:t>absorbit</w:t>
      </w:r>
      <w:r w:rsidR="00F913EE">
        <w:rPr>
          <w:rFonts w:ascii="Times New Roman" w:hAnsi="Times New Roman" w:cs="Times New Roman"/>
          <w:color w:val="auto"/>
        </w:rPr>
        <w:t>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către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Societatea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Administrare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733B1">
        <w:rPr>
          <w:rFonts w:ascii="Times New Roman" w:hAnsi="Times New Roman" w:cs="Times New Roman"/>
          <w:color w:val="auto"/>
        </w:rPr>
        <w:t>Participatiilor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Statului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r w:rsidR="00F913EE">
        <w:rPr>
          <w:rFonts w:ascii="Times New Roman" w:hAnsi="Times New Roman" w:cs="Times New Roman"/>
          <w:color w:val="auto"/>
        </w:rPr>
        <w:t xml:space="preserve">- </w:t>
      </w:r>
      <w:proofErr w:type="spellStart"/>
      <w:r w:rsidRPr="005733B1">
        <w:rPr>
          <w:rFonts w:ascii="Times New Roman" w:hAnsi="Times New Roman" w:cs="Times New Roman"/>
          <w:i/>
          <w:color w:val="auto"/>
        </w:rPr>
        <w:t>societate</w:t>
      </w:r>
      <w:proofErr w:type="spellEnd"/>
      <w:r w:rsidRPr="005733B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i/>
          <w:color w:val="auto"/>
        </w:rPr>
        <w:t>absorbanta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baza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unui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proiect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fuziune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aprobat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organele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statutare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competente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ale </w:t>
      </w:r>
      <w:proofErr w:type="spellStart"/>
      <w:r w:rsidRPr="005733B1">
        <w:rPr>
          <w:rFonts w:ascii="Times New Roman" w:hAnsi="Times New Roman" w:cs="Times New Roman"/>
          <w:color w:val="auto"/>
        </w:rPr>
        <w:t>celor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două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societăți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cu </w:t>
      </w:r>
      <w:proofErr w:type="spellStart"/>
      <w:r w:rsidRPr="005733B1">
        <w:rPr>
          <w:rFonts w:ascii="Times New Roman" w:hAnsi="Times New Roman" w:cs="Times New Roman"/>
          <w:color w:val="auto"/>
        </w:rPr>
        <w:t>respectarea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prevederilor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legale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aplicabile</w:t>
      </w:r>
      <w:proofErr w:type="spellEnd"/>
      <w:r w:rsidRPr="005733B1">
        <w:rPr>
          <w:rFonts w:ascii="Times New Roman" w:hAnsi="Times New Roman" w:cs="Times New Roman"/>
          <w:color w:val="auto"/>
        </w:rPr>
        <w:t>.</w:t>
      </w:r>
    </w:p>
    <w:p w14:paraId="72E5D323" w14:textId="77777777" w:rsidR="00385360" w:rsidRPr="005733B1" w:rsidRDefault="00385360" w:rsidP="005733B1">
      <w:pPr>
        <w:jc w:val="both"/>
        <w:rPr>
          <w:rFonts w:ascii="Times New Roman" w:hAnsi="Times New Roman" w:cs="Times New Roman"/>
          <w:color w:val="auto"/>
        </w:rPr>
      </w:pPr>
    </w:p>
    <w:p w14:paraId="75E1D7AE" w14:textId="77777777" w:rsidR="005733B1" w:rsidRPr="005733B1" w:rsidRDefault="005733B1" w:rsidP="005733B1">
      <w:pPr>
        <w:jc w:val="both"/>
        <w:rPr>
          <w:rFonts w:ascii="Times New Roman" w:hAnsi="Times New Roman" w:cs="Times New Roman"/>
          <w:color w:val="auto"/>
        </w:rPr>
      </w:pPr>
      <w:r w:rsidRPr="002D6D99">
        <w:rPr>
          <w:rFonts w:ascii="Times New Roman" w:hAnsi="Times New Roman" w:cs="Times New Roman"/>
          <w:b/>
          <w:bCs/>
          <w:color w:val="auto"/>
        </w:rPr>
        <w:t>Art.2</w:t>
      </w:r>
      <w:r w:rsidR="002D6D99" w:rsidRPr="002D6D99">
        <w:rPr>
          <w:rFonts w:ascii="Times New Roman" w:hAnsi="Times New Roman" w:cs="Times New Roman"/>
          <w:b/>
          <w:bCs/>
          <w:color w:val="auto"/>
        </w:rPr>
        <w:t>.</w:t>
      </w:r>
      <w:r w:rsidRPr="005733B1">
        <w:rPr>
          <w:rFonts w:ascii="Times New Roman" w:hAnsi="Times New Roman" w:cs="Times New Roman"/>
          <w:color w:val="auto"/>
        </w:rPr>
        <w:t xml:space="preserve"> </w:t>
      </w:r>
      <w:r w:rsidR="002D6D99">
        <w:rPr>
          <w:rFonts w:ascii="Times New Roman" w:hAnsi="Times New Roman" w:cs="Times New Roman"/>
          <w:color w:val="auto"/>
        </w:rPr>
        <w:t>-</w:t>
      </w:r>
      <w:r w:rsidRPr="005733B1">
        <w:rPr>
          <w:rFonts w:ascii="Times New Roman" w:hAnsi="Times New Roman" w:cs="Times New Roman"/>
          <w:color w:val="auto"/>
        </w:rPr>
        <w:t xml:space="preserve"> De la data </w:t>
      </w:r>
      <w:proofErr w:type="spellStart"/>
      <w:r w:rsidRPr="005733B1">
        <w:rPr>
          <w:rFonts w:ascii="Times New Roman" w:hAnsi="Times New Roman" w:cs="Times New Roman"/>
          <w:color w:val="auto"/>
        </w:rPr>
        <w:t>înregistrării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registrul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comerțului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733B1">
        <w:rPr>
          <w:rFonts w:ascii="Times New Roman" w:hAnsi="Times New Roman" w:cs="Times New Roman"/>
          <w:color w:val="auto"/>
        </w:rPr>
        <w:t>operațiunii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fuziune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733B1">
        <w:rPr>
          <w:rFonts w:ascii="Times New Roman" w:hAnsi="Times New Roman" w:cs="Times New Roman"/>
          <w:color w:val="auto"/>
        </w:rPr>
        <w:t>Societatea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Electrocentrale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Grup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S.A. </w:t>
      </w:r>
      <w:proofErr w:type="spellStart"/>
      <w:r w:rsidRPr="005733B1">
        <w:rPr>
          <w:rFonts w:ascii="Times New Roman" w:hAnsi="Times New Roman" w:cs="Times New Roman"/>
          <w:color w:val="auto"/>
        </w:rPr>
        <w:t>își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încetează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existența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ca </w:t>
      </w:r>
      <w:proofErr w:type="spellStart"/>
      <w:r w:rsidRPr="005733B1">
        <w:rPr>
          <w:rFonts w:ascii="Times New Roman" w:hAnsi="Times New Roman" w:cs="Times New Roman"/>
          <w:color w:val="auto"/>
        </w:rPr>
        <w:t>persoană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juridică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733B1">
        <w:rPr>
          <w:rFonts w:ascii="Times New Roman" w:hAnsi="Times New Roman" w:cs="Times New Roman"/>
          <w:color w:val="auto"/>
        </w:rPr>
        <w:t>iar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Societatea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Administrare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733B1">
        <w:rPr>
          <w:rFonts w:ascii="Times New Roman" w:hAnsi="Times New Roman" w:cs="Times New Roman"/>
          <w:color w:val="auto"/>
        </w:rPr>
        <w:t>Participațiilor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Energie S.A. </w:t>
      </w:r>
      <w:proofErr w:type="spellStart"/>
      <w:r w:rsidRPr="005733B1">
        <w:rPr>
          <w:rFonts w:ascii="Times New Roman" w:hAnsi="Times New Roman" w:cs="Times New Roman"/>
          <w:color w:val="auto"/>
        </w:rPr>
        <w:t>preia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toate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drepturile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va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fi </w:t>
      </w:r>
      <w:proofErr w:type="spellStart"/>
      <w:r w:rsidRPr="005733B1">
        <w:rPr>
          <w:rFonts w:ascii="Times New Roman" w:hAnsi="Times New Roman" w:cs="Times New Roman"/>
          <w:color w:val="auto"/>
        </w:rPr>
        <w:t>ținut</w:t>
      </w:r>
      <w:r w:rsidR="00726546">
        <w:rPr>
          <w:rFonts w:ascii="Times New Roman" w:hAnsi="Times New Roman" w:cs="Times New Roman"/>
          <w:color w:val="auto"/>
        </w:rPr>
        <w:t>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toate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obligațiile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Societății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Electrocentrale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Grup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S.A., </w:t>
      </w:r>
      <w:proofErr w:type="spellStart"/>
      <w:r w:rsidRPr="005733B1">
        <w:rPr>
          <w:rFonts w:ascii="Times New Roman" w:hAnsi="Times New Roman" w:cs="Times New Roman"/>
          <w:color w:val="auto"/>
        </w:rPr>
        <w:t>subrogându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-se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drepturi</w:t>
      </w:r>
      <w:r w:rsidR="00726546">
        <w:rPr>
          <w:rFonts w:ascii="Times New Roman" w:hAnsi="Times New Roman" w:cs="Times New Roman"/>
          <w:color w:val="auto"/>
        </w:rPr>
        <w:t>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obligații</w:t>
      </w:r>
      <w:r w:rsidR="00726546">
        <w:rPr>
          <w:rFonts w:ascii="Times New Roman" w:hAnsi="Times New Roman" w:cs="Times New Roman"/>
          <w:color w:val="auto"/>
        </w:rPr>
        <w:t>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decurg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5733B1">
        <w:rPr>
          <w:rFonts w:ascii="Times New Roman" w:hAnsi="Times New Roman" w:cs="Times New Roman"/>
          <w:color w:val="auto"/>
        </w:rPr>
        <w:t>raporturile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juridice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ale </w:t>
      </w:r>
      <w:proofErr w:type="spellStart"/>
      <w:r w:rsidRPr="005733B1">
        <w:rPr>
          <w:rFonts w:ascii="Times New Roman" w:hAnsi="Times New Roman" w:cs="Times New Roman"/>
          <w:color w:val="auto"/>
        </w:rPr>
        <w:t>acesteia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5733B1">
        <w:rPr>
          <w:rFonts w:ascii="Times New Roman" w:hAnsi="Times New Roman" w:cs="Times New Roman"/>
          <w:color w:val="auto"/>
        </w:rPr>
        <w:t>terții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733B1">
        <w:rPr>
          <w:rFonts w:ascii="Times New Roman" w:hAnsi="Times New Roman" w:cs="Times New Roman"/>
          <w:color w:val="auto"/>
        </w:rPr>
        <w:t>inclusiv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litigiile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curs.</w:t>
      </w:r>
    </w:p>
    <w:p w14:paraId="741C12B0" w14:textId="77777777" w:rsidR="005733B1" w:rsidRPr="005733B1" w:rsidRDefault="005733B1" w:rsidP="005733B1">
      <w:pPr>
        <w:jc w:val="both"/>
        <w:rPr>
          <w:rFonts w:ascii="Times New Roman" w:hAnsi="Times New Roman" w:cs="Times New Roman"/>
          <w:color w:val="auto"/>
        </w:rPr>
      </w:pPr>
    </w:p>
    <w:p w14:paraId="7405DA1A" w14:textId="77777777" w:rsidR="005733B1" w:rsidRPr="005733B1" w:rsidRDefault="005733B1" w:rsidP="005733B1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2D6D99">
        <w:rPr>
          <w:rFonts w:ascii="Times New Roman" w:hAnsi="Times New Roman" w:cs="Times New Roman"/>
          <w:b/>
          <w:bCs/>
          <w:color w:val="auto"/>
        </w:rPr>
        <w:t>Art. 3.</w:t>
      </w:r>
      <w:r w:rsidRPr="005733B1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5733B1">
        <w:rPr>
          <w:rFonts w:ascii="Times New Roman" w:hAnsi="Times New Roman" w:cs="Times New Roman"/>
          <w:color w:val="auto"/>
        </w:rPr>
        <w:t>Societatea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Administrare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733B1">
        <w:rPr>
          <w:rFonts w:ascii="Times New Roman" w:hAnsi="Times New Roman" w:cs="Times New Roman"/>
          <w:color w:val="auto"/>
        </w:rPr>
        <w:t>Participațiilor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Energie S.A. </w:t>
      </w:r>
      <w:proofErr w:type="spellStart"/>
      <w:r w:rsidRPr="005733B1">
        <w:rPr>
          <w:rFonts w:ascii="Times New Roman" w:hAnsi="Times New Roman" w:cs="Times New Roman"/>
          <w:color w:val="auto"/>
        </w:rPr>
        <w:t>efectu</w:t>
      </w:r>
      <w:r w:rsidR="00726546">
        <w:rPr>
          <w:rFonts w:ascii="Times New Roman" w:hAnsi="Times New Roman" w:cs="Times New Roman"/>
          <w:color w:val="auto"/>
        </w:rPr>
        <w:t>ează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demersuril</w:t>
      </w:r>
      <w:r w:rsidR="00726546">
        <w:rPr>
          <w:rFonts w:ascii="Times New Roman" w:hAnsi="Times New Roman" w:cs="Times New Roman"/>
          <w:color w:val="auto"/>
        </w:rPr>
        <w:t>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necesare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pentru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înregistrarea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fuziunii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5733B1">
        <w:rPr>
          <w:rFonts w:ascii="Times New Roman" w:hAnsi="Times New Roman" w:cs="Times New Roman"/>
          <w:color w:val="auto"/>
        </w:rPr>
        <w:t>Oficiul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Registrului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Comerțului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733B1">
        <w:rPr>
          <w:rFonts w:ascii="Times New Roman" w:hAnsi="Times New Roman" w:cs="Times New Roman"/>
          <w:color w:val="auto"/>
        </w:rPr>
        <w:t>publicarea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actelor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aferente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îndeplinirea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formalităților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prevăzute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lege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pentru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opozabilitatea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finalizarea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operațiunii</w:t>
      </w:r>
      <w:proofErr w:type="spellEnd"/>
      <w:r w:rsidRPr="005733B1">
        <w:rPr>
          <w:rFonts w:ascii="Times New Roman" w:hAnsi="Times New Roman" w:cs="Times New Roman"/>
          <w:color w:val="auto"/>
        </w:rPr>
        <w:t>.</w:t>
      </w:r>
    </w:p>
    <w:p w14:paraId="1F8D1481" w14:textId="77777777" w:rsidR="005733B1" w:rsidRDefault="005733B1" w:rsidP="005733B1">
      <w:pPr>
        <w:jc w:val="both"/>
        <w:rPr>
          <w:rFonts w:ascii="Times New Roman" w:hAnsi="Times New Roman" w:cs="Times New Roman"/>
          <w:color w:val="auto"/>
        </w:rPr>
      </w:pPr>
    </w:p>
    <w:p w14:paraId="0258527D" w14:textId="77777777" w:rsidR="005733B1" w:rsidRPr="005733B1" w:rsidRDefault="005733B1" w:rsidP="005733B1">
      <w:pPr>
        <w:jc w:val="both"/>
        <w:rPr>
          <w:rFonts w:ascii="Times New Roman" w:hAnsi="Times New Roman" w:cs="Times New Roman"/>
          <w:color w:val="auto"/>
        </w:rPr>
      </w:pPr>
      <w:r w:rsidRPr="002D6D99">
        <w:rPr>
          <w:rFonts w:ascii="Times New Roman" w:hAnsi="Times New Roman" w:cs="Times New Roman"/>
          <w:b/>
          <w:bCs/>
          <w:color w:val="auto"/>
        </w:rPr>
        <w:lastRenderedPageBreak/>
        <w:t>Art.4.</w:t>
      </w:r>
      <w:r w:rsidRPr="005733B1">
        <w:rPr>
          <w:rFonts w:ascii="Times New Roman" w:hAnsi="Times New Roman" w:cs="Times New Roman"/>
          <w:color w:val="auto"/>
        </w:rPr>
        <w:t xml:space="preserve"> </w:t>
      </w:r>
      <w:r w:rsidR="00CD42EF">
        <w:rPr>
          <w:rFonts w:ascii="Times New Roman" w:hAnsi="Times New Roman" w:cs="Times New Roman"/>
          <w:color w:val="auto"/>
        </w:rPr>
        <w:t>–</w:t>
      </w:r>
      <w:r w:rsidR="002D6D9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Mandatul</w:t>
      </w:r>
      <w:proofErr w:type="spellEnd"/>
      <w:r w:rsidR="00CD42E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D42EF">
        <w:rPr>
          <w:rFonts w:ascii="Times New Roman" w:hAnsi="Times New Roman" w:cs="Times New Roman"/>
          <w:color w:val="auto"/>
        </w:rPr>
        <w:t>consiliului</w:t>
      </w:r>
      <w:proofErr w:type="spellEnd"/>
      <w:r w:rsidR="00CD42EF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CD42EF">
        <w:rPr>
          <w:rFonts w:ascii="Times New Roman" w:hAnsi="Times New Roman" w:cs="Times New Roman"/>
          <w:color w:val="auto"/>
        </w:rPr>
        <w:t>administrație</w:t>
      </w:r>
      <w:proofErr w:type="spellEnd"/>
      <w:r w:rsidR="00CD42E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D42EF">
        <w:rPr>
          <w:rFonts w:ascii="Times New Roman" w:hAnsi="Times New Roman" w:cs="Times New Roman"/>
          <w:color w:val="auto"/>
        </w:rPr>
        <w:t>și</w:t>
      </w:r>
      <w:proofErr w:type="spellEnd"/>
      <w:r w:rsidR="00CD42EF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="00CD42EF">
        <w:rPr>
          <w:rFonts w:ascii="Times New Roman" w:hAnsi="Times New Roman" w:cs="Times New Roman"/>
          <w:color w:val="auto"/>
        </w:rPr>
        <w:t>conducerii</w:t>
      </w:r>
      <w:proofErr w:type="spellEnd"/>
      <w:r w:rsidR="00CD42EF">
        <w:rPr>
          <w:rFonts w:ascii="Times New Roman" w:hAnsi="Times New Roman" w:cs="Times New Roman"/>
          <w:color w:val="auto"/>
        </w:rPr>
        <w:t xml:space="preserve"> executive </w:t>
      </w:r>
      <w:r w:rsidRPr="005733B1">
        <w:rPr>
          <w:rFonts w:ascii="Times New Roman" w:hAnsi="Times New Roman" w:cs="Times New Roman"/>
          <w:color w:val="auto"/>
        </w:rPr>
        <w:t xml:space="preserve">a </w:t>
      </w:r>
      <w:proofErr w:type="spellStart"/>
      <w:r w:rsidRPr="005733B1">
        <w:rPr>
          <w:rFonts w:ascii="Times New Roman" w:hAnsi="Times New Roman" w:cs="Times New Roman"/>
          <w:color w:val="auto"/>
        </w:rPr>
        <w:t>Societății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Electrocentrale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Grup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S.A., </w:t>
      </w:r>
      <w:proofErr w:type="spellStart"/>
      <w:r w:rsidR="00CD42EF">
        <w:rPr>
          <w:rFonts w:ascii="Times New Roman" w:hAnsi="Times New Roman" w:cs="Times New Roman"/>
          <w:color w:val="auto"/>
        </w:rPr>
        <w:t>încetează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33B1">
        <w:rPr>
          <w:rFonts w:ascii="Times New Roman" w:hAnsi="Times New Roman" w:cs="Times New Roman"/>
          <w:color w:val="auto"/>
        </w:rPr>
        <w:t>drept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începând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cu data </w:t>
      </w:r>
      <w:proofErr w:type="spellStart"/>
      <w:r w:rsidRPr="005733B1">
        <w:rPr>
          <w:rFonts w:ascii="Times New Roman" w:hAnsi="Times New Roman" w:cs="Times New Roman"/>
          <w:color w:val="auto"/>
        </w:rPr>
        <w:t>efectivă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733B1">
        <w:rPr>
          <w:rFonts w:ascii="Times New Roman" w:hAnsi="Times New Roman" w:cs="Times New Roman"/>
          <w:color w:val="auto"/>
        </w:rPr>
        <w:t>fuziunii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 </w:t>
      </w:r>
      <w:proofErr w:type="spellStart"/>
      <w:r w:rsidRPr="005733B1">
        <w:rPr>
          <w:rFonts w:ascii="Times New Roman" w:hAnsi="Times New Roman" w:cs="Times New Roman"/>
          <w:color w:val="auto"/>
        </w:rPr>
        <w:t>această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operațiune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reprezentînd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o </w:t>
      </w:r>
      <w:proofErr w:type="spellStart"/>
      <w:r w:rsidRPr="005733B1">
        <w:rPr>
          <w:rFonts w:ascii="Times New Roman" w:hAnsi="Times New Roman" w:cs="Times New Roman"/>
          <w:i/>
          <w:color w:val="auto"/>
        </w:rPr>
        <w:t>justă</w:t>
      </w:r>
      <w:proofErr w:type="spellEnd"/>
      <w:r w:rsidRPr="005733B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i/>
          <w:color w:val="auto"/>
        </w:rPr>
        <w:t>cauză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în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conformitate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5733B1">
        <w:rPr>
          <w:rFonts w:ascii="Times New Roman" w:hAnsi="Times New Roman" w:cs="Times New Roman"/>
          <w:color w:val="auto"/>
        </w:rPr>
        <w:t>prevederile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Legii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societăților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nr. 31/1990, </w:t>
      </w:r>
      <w:proofErr w:type="spellStart"/>
      <w:r w:rsidRPr="005733B1">
        <w:rPr>
          <w:rFonts w:ascii="Times New Roman" w:hAnsi="Times New Roman" w:cs="Times New Roman"/>
          <w:color w:val="auto"/>
        </w:rPr>
        <w:t>republicată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, cu </w:t>
      </w:r>
      <w:proofErr w:type="spellStart"/>
      <w:r w:rsidRPr="005733B1">
        <w:rPr>
          <w:rFonts w:ascii="Times New Roman" w:hAnsi="Times New Roman" w:cs="Times New Roman"/>
          <w:color w:val="auto"/>
        </w:rPr>
        <w:t>modificările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și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completările</w:t>
      </w:r>
      <w:proofErr w:type="spellEnd"/>
      <w:r w:rsidRPr="005733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33B1">
        <w:rPr>
          <w:rFonts w:ascii="Times New Roman" w:hAnsi="Times New Roman" w:cs="Times New Roman"/>
          <w:color w:val="auto"/>
        </w:rPr>
        <w:t>ulterioare</w:t>
      </w:r>
      <w:proofErr w:type="spellEnd"/>
      <w:r w:rsidRPr="005733B1">
        <w:rPr>
          <w:rFonts w:ascii="Times New Roman" w:hAnsi="Times New Roman" w:cs="Times New Roman"/>
          <w:color w:val="auto"/>
        </w:rPr>
        <w:t>.</w:t>
      </w:r>
    </w:p>
    <w:p w14:paraId="11612CAD" w14:textId="77777777" w:rsidR="005733B1" w:rsidRPr="005733B1" w:rsidRDefault="005733B1" w:rsidP="00B244C4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57FBA338" w14:textId="77777777" w:rsidR="006F1B75" w:rsidRPr="005733B1" w:rsidRDefault="006F1B75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6BB178ED" w14:textId="77777777" w:rsidR="006F1B75" w:rsidRPr="005733B1" w:rsidRDefault="006F1B75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12791748" w14:textId="77777777" w:rsidR="00F9532F" w:rsidRPr="005733B1" w:rsidRDefault="00F9532F" w:rsidP="00B244C4">
      <w:pPr>
        <w:spacing w:after="0"/>
        <w:rPr>
          <w:rFonts w:ascii="Times New Roman" w:hAnsi="Times New Roman" w:cs="Times New Roman"/>
          <w:color w:val="auto"/>
        </w:rPr>
      </w:pPr>
    </w:p>
    <w:p w14:paraId="4A7EF04F" w14:textId="77777777" w:rsidR="005733B1" w:rsidRPr="005733B1" w:rsidRDefault="002B4F03" w:rsidP="00B244C4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5733B1">
        <w:rPr>
          <w:rFonts w:ascii="Times New Roman" w:hAnsi="Times New Roman" w:cs="Times New Roman"/>
          <w:b/>
          <w:color w:val="auto"/>
        </w:rPr>
        <w:t>PRIM-MINISTRU</w:t>
      </w:r>
      <w:r w:rsidR="005733B1" w:rsidRPr="005733B1">
        <w:rPr>
          <w:rFonts w:ascii="Times New Roman" w:hAnsi="Times New Roman" w:cs="Times New Roman"/>
          <w:b/>
          <w:color w:val="auto"/>
        </w:rPr>
        <w:t>, INTERIMAR</w:t>
      </w:r>
    </w:p>
    <w:p w14:paraId="02D5E7A9" w14:textId="77777777" w:rsidR="005733B1" w:rsidRPr="005733B1" w:rsidRDefault="005733B1" w:rsidP="00B244C4">
      <w:pPr>
        <w:spacing w:after="0"/>
        <w:jc w:val="center"/>
        <w:rPr>
          <w:rFonts w:ascii="Times New Roman" w:hAnsi="Times New Roman" w:cs="Times New Roman"/>
          <w:b/>
          <w:color w:val="auto"/>
        </w:rPr>
      </w:pPr>
    </w:p>
    <w:p w14:paraId="6324F384" w14:textId="77777777" w:rsidR="006F1B75" w:rsidRPr="005733B1" w:rsidRDefault="005733B1" w:rsidP="00B244C4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5733B1">
        <w:rPr>
          <w:rFonts w:ascii="Times New Roman" w:hAnsi="Times New Roman" w:cs="Times New Roman"/>
          <w:b/>
          <w:color w:val="auto"/>
        </w:rPr>
        <w:t>ILIE GAVRIL BOLOJAN</w:t>
      </w:r>
      <w:r w:rsidR="002B4F03" w:rsidRPr="005733B1">
        <w:rPr>
          <w:rFonts w:ascii="Times New Roman" w:hAnsi="Times New Roman" w:cs="Times New Roman"/>
          <w:color w:val="auto"/>
        </w:rPr>
        <w:br/>
      </w:r>
    </w:p>
    <w:p w14:paraId="1B9F06D8" w14:textId="77777777" w:rsidR="006F1B75" w:rsidRPr="005733B1" w:rsidRDefault="006F1B75" w:rsidP="00B244C4">
      <w:pPr>
        <w:spacing w:after="0"/>
        <w:jc w:val="center"/>
        <w:rPr>
          <w:rFonts w:ascii="Times New Roman" w:hAnsi="Times New Roman" w:cs="Times New Roman"/>
          <w:color w:val="auto"/>
        </w:rPr>
      </w:pPr>
    </w:p>
    <w:sectPr w:rsidR="006F1B75" w:rsidRPr="005733B1" w:rsidSect="002D6D99">
      <w:pgSz w:w="11906" w:h="16838"/>
      <w:pgMar w:top="1440" w:right="1440" w:bottom="99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256FB"/>
    <w:multiLevelType w:val="hybridMultilevel"/>
    <w:tmpl w:val="307C59FA"/>
    <w:lvl w:ilvl="0" w:tplc="3DB00B0E">
      <w:start w:val="1"/>
      <w:numFmt w:val="bullet"/>
      <w:lvlText w:val="●"/>
      <w:lvlJc w:val="left"/>
      <w:pPr>
        <w:ind w:left="720" w:hanging="360"/>
      </w:pPr>
    </w:lvl>
    <w:lvl w:ilvl="1" w:tplc="5ABE92AE">
      <w:start w:val="1"/>
      <w:numFmt w:val="bullet"/>
      <w:lvlText w:val="○"/>
      <w:lvlJc w:val="left"/>
      <w:pPr>
        <w:ind w:left="1440" w:hanging="360"/>
      </w:pPr>
    </w:lvl>
    <w:lvl w:ilvl="2" w:tplc="88E68284">
      <w:start w:val="1"/>
      <w:numFmt w:val="bullet"/>
      <w:lvlText w:val="■"/>
      <w:lvlJc w:val="left"/>
      <w:pPr>
        <w:ind w:left="2160" w:hanging="360"/>
      </w:pPr>
    </w:lvl>
    <w:lvl w:ilvl="3" w:tplc="931E7F64">
      <w:start w:val="1"/>
      <w:numFmt w:val="bullet"/>
      <w:lvlText w:val="●"/>
      <w:lvlJc w:val="left"/>
      <w:pPr>
        <w:ind w:left="2880" w:hanging="360"/>
      </w:pPr>
    </w:lvl>
    <w:lvl w:ilvl="4" w:tplc="7FAA2370">
      <w:start w:val="1"/>
      <w:numFmt w:val="bullet"/>
      <w:lvlText w:val="○"/>
      <w:lvlJc w:val="left"/>
      <w:pPr>
        <w:ind w:left="3600" w:hanging="360"/>
      </w:pPr>
    </w:lvl>
    <w:lvl w:ilvl="5" w:tplc="C4B4DF1E">
      <w:start w:val="1"/>
      <w:numFmt w:val="bullet"/>
      <w:lvlText w:val="■"/>
      <w:lvlJc w:val="left"/>
      <w:pPr>
        <w:ind w:left="4320" w:hanging="360"/>
      </w:pPr>
    </w:lvl>
    <w:lvl w:ilvl="6" w:tplc="40B0F3CE">
      <w:start w:val="1"/>
      <w:numFmt w:val="bullet"/>
      <w:lvlText w:val="●"/>
      <w:lvlJc w:val="left"/>
      <w:pPr>
        <w:ind w:left="5040" w:hanging="360"/>
      </w:pPr>
    </w:lvl>
    <w:lvl w:ilvl="7" w:tplc="D3341274">
      <w:start w:val="1"/>
      <w:numFmt w:val="bullet"/>
      <w:lvlText w:val="●"/>
      <w:lvlJc w:val="left"/>
      <w:pPr>
        <w:ind w:left="5760" w:hanging="360"/>
      </w:pPr>
    </w:lvl>
    <w:lvl w:ilvl="8" w:tplc="392E195A">
      <w:start w:val="1"/>
      <w:numFmt w:val="bullet"/>
      <w:lvlText w:val="●"/>
      <w:lvlJc w:val="left"/>
      <w:pPr>
        <w:ind w:left="6480" w:hanging="360"/>
      </w:pPr>
    </w:lvl>
  </w:abstractNum>
  <w:num w:numId="1" w16cid:durableId="2054304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75"/>
    <w:rsid w:val="000814A7"/>
    <w:rsid w:val="00086287"/>
    <w:rsid w:val="00091200"/>
    <w:rsid w:val="0014520C"/>
    <w:rsid w:val="002B4F03"/>
    <w:rsid w:val="002D6D99"/>
    <w:rsid w:val="00385360"/>
    <w:rsid w:val="005733B1"/>
    <w:rsid w:val="00657F68"/>
    <w:rsid w:val="006F1B75"/>
    <w:rsid w:val="00726546"/>
    <w:rsid w:val="00AD5D3A"/>
    <w:rsid w:val="00B244C4"/>
    <w:rsid w:val="00C669A3"/>
    <w:rsid w:val="00CD42EF"/>
    <w:rsid w:val="00D02BD0"/>
    <w:rsid w:val="00D43797"/>
    <w:rsid w:val="00D63FCC"/>
    <w:rsid w:val="00D85E1D"/>
    <w:rsid w:val="00E27B4F"/>
    <w:rsid w:val="00EE3A48"/>
    <w:rsid w:val="00F56F07"/>
    <w:rsid w:val="00F913EE"/>
    <w:rsid w:val="00F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92A4"/>
  <w15:docId w15:val="{2159681F-0415-4D33-AFC6-5A6BAE57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E293B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1F2937"/>
      <w:sz w:val="40"/>
      <w:szCs w:val="40"/>
    </w:rPr>
  </w:style>
  <w:style w:type="paragraph" w:styleId="Heading2">
    <w:name w:val="heading 2"/>
    <w:uiPriority w:val="9"/>
    <w:semiHidden/>
    <w:unhideWhenUsed/>
    <w:qFormat/>
    <w:pPr>
      <w:spacing w:before="300"/>
      <w:outlineLvl w:val="1"/>
    </w:pPr>
    <w:rPr>
      <w:b/>
      <w:bCs/>
      <w:color w:val="1F2937"/>
      <w:sz w:val="32"/>
      <w:szCs w:val="32"/>
    </w:rPr>
  </w:style>
  <w:style w:type="paragraph" w:styleId="Heading3">
    <w:name w:val="heading 3"/>
    <w:uiPriority w:val="9"/>
    <w:semiHidden/>
    <w:unhideWhenUsed/>
    <w:qFormat/>
    <w:pPr>
      <w:spacing w:before="240" w:after="100"/>
      <w:outlineLvl w:val="2"/>
    </w:pPr>
    <w:rPr>
      <w:b/>
      <w:bCs/>
      <w:color w:val="374151"/>
      <w:sz w:val="28"/>
      <w:szCs w:val="28"/>
    </w:rPr>
  </w:style>
  <w:style w:type="paragraph" w:styleId="Heading4">
    <w:name w:val="heading 4"/>
    <w:uiPriority w:val="9"/>
    <w:semiHidden/>
    <w:unhideWhenUsed/>
    <w:qFormat/>
    <w:pPr>
      <w:spacing w:before="200" w:after="80"/>
      <w:outlineLvl w:val="3"/>
    </w:pPr>
    <w:rPr>
      <w:b/>
      <w:bCs/>
      <w:color w:val="374151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2D6D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author</cp:lastModifiedBy>
  <cp:revision>2</cp:revision>
  <cp:lastPrinted>2026-05-18T08:42:00Z</cp:lastPrinted>
  <dcterms:created xsi:type="dcterms:W3CDTF">2026-05-18T12:21:00Z</dcterms:created>
  <dcterms:modified xsi:type="dcterms:W3CDTF">2026-05-18T12:21:00Z</dcterms:modified>
</cp:coreProperties>
</file>